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firstLine="0" w:firstLineChars="0"/>
        <w:rPr>
          <w:rFonts w:ascii="Times New Roman" w:hAnsi="Times New Roman" w:cs="Times New Roman"/>
        </w:rPr>
      </w:pPr>
    </w:p>
    <w:p>
      <w:pPr>
        <w:ind w:left="420" w:firstLine="0" w:firstLineChars="0"/>
        <w:rPr>
          <w:rFonts w:ascii="Times New Roman" w:hAnsi="Times New Roman" w:cs="Times New Roman"/>
        </w:rPr>
      </w:pPr>
    </w:p>
    <w:p>
      <w:pPr>
        <w:ind w:firstLine="0" w:firstLineChars="0"/>
        <w:rPr>
          <w:rFonts w:ascii="Times New Roman" w:hAnsi="Times New Roman" w:cs="Times New Roman"/>
          <w:b/>
          <w:color w:val="FF0000"/>
          <w:w w:val="80"/>
          <w:sz w:val="90"/>
          <w:szCs w:val="90"/>
        </w:rPr>
      </w:pPr>
      <w:r>
        <w:rPr>
          <w:rFonts w:hint="default" w:ascii="Times New Roman" w:hAnsi="Times New Roman" w:cs="Times New Roman"/>
          <w:b/>
          <w:color w:val="FF0000"/>
          <w:w w:val="80"/>
          <w:sz w:val="90"/>
          <w:szCs w:val="90"/>
        </w:rPr>
        <w:t>江苏</w:t>
      </w:r>
      <w:r>
        <w:rPr>
          <w:rFonts w:ascii="Times New Roman" w:hAnsi="Times New Roman" w:cs="Times New Roman"/>
          <w:b/>
          <w:color w:val="FF0000"/>
          <w:w w:val="80"/>
          <w:sz w:val="90"/>
          <w:szCs w:val="90"/>
        </w:rPr>
        <w:t>省工业和信息化厅文件</w:t>
      </w:r>
    </w:p>
    <w:p>
      <w:pPr>
        <w:spacing w:line="600" w:lineRule="exact"/>
        <w:ind w:firstLine="0" w:firstLineChars="0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0" w:firstLineChars="0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苏工信装备〔2024〕47号</w:t>
      </w:r>
    </w:p>
    <w:p>
      <w:pPr>
        <w:spacing w:line="600" w:lineRule="exact"/>
        <w:ind w:firstLine="0" w:firstLineChars="0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color w:val="FF0000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259080</wp:posOffset>
                </wp:positionV>
                <wp:extent cx="6172200" cy="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6.5pt;margin-top:20.4pt;height:0pt;width:486pt;z-index:251662336;mso-width-relative:page;mso-height-relative:page;" filled="f" stroked="t" coordsize="21600,21600" o:gfxdata="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6&#10;fHlz1wAAAAkBAAAPAAAAAAAAAAEAIAAAACIAAABkcnMvZG93bnJldi54bWxQSwECFAAUAAAACACH&#10;TuJANV+ruewBAAC1AwAADgAAAAAAAAABACAAAAAmAQAAZHJzL2Uyb0RvYy54bWxQSwUGAAAAAAYA&#10;BgBZAQAAh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8549005</wp:posOffset>
                </wp:positionV>
                <wp:extent cx="6172200" cy="0"/>
                <wp:effectExtent l="0" t="9525" r="0" b="952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8.95pt;margin-top:673.15pt;height:0pt;width:486pt;z-index:251661312;mso-width-relative:page;mso-height-relative:page;" filled="f" stroked="t" coordsize="21600,21600" o:gfxdata="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07Cwo&#10;1gAAAA0BAAAPAAAAAAAAAAEAIAAAACIAAABkcnMvZG93bnJldi54bWxQSwECFAAUAAAACACHTuJA&#10;P04/++oBAAC1AwAADgAAAAAAAAABACAAAAAlAQAAZHJzL2Uyb0RvYy54bWxQSwUGAAAAAAYABgBZ&#10;AQAAg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left="420"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Content"/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省工业和信息化厅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</w:t>
      </w:r>
      <w:bookmarkStart w:id="1" w:name="_GoBack"/>
      <w:bookmarkEnd w:id="1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印发2024年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全省装备工业工作要点的通知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各设区市工业和信息化局：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现将《2024年全省装备工业工作要点》印发给你们，请结合实际，认真贯彻落实。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80" w:lineRule="exact"/>
        <w:ind w:firstLine="4252" w:firstLineChars="132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江苏省工业和信息化厅</w:t>
      </w:r>
    </w:p>
    <w:p>
      <w:pPr>
        <w:spacing w:line="580" w:lineRule="exact"/>
        <w:ind w:firstLine="4675" w:firstLineChars="1461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2024年1月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2024年全省装备工业工作要点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2024年全省装备工业工作的总体要求是：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全面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贯彻党的二十大精神和习近平总书记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江苏重要讲话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重要指示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精神，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认真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落实中央经济工作会议、全国新型工业化推进大会、省委经济工作会议、全省新型工业化推进会议精神，坚持装备工业稳中求进工作总基调，做稳做强稳增长牵引力、做实做硬稳增长支撑力、做优做精稳增长驱动力、激发重点行业稳增长活力。培育新型电力装备、高端装备、航空航天等3个先进制造业集群，推进智能电网、工程机械、现代农机装备、轨道交通装备、工业母机、机器人、精密仪器仪表、飞机配套、低空产业等9条重点产业链强链补链延链，抓好产业技术创新、传统产业焕新、智改数转网联、服务体系建设等4个核心任务，加快建设具有国际竞争力的装备制造业高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一、加强装备行业基础研究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常态化梳理智能电网、工程机械、现代农机装备、轨道交通装备、工业母机、机器人、精密仪器仪表、飞机配套、低空产业等行业家底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逐群逐链建立重点企业联系机制，加强沟通联系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运用好“数字工信”平台，进一步厘清产业链各环节情况，提升政策针对性和有效性。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分行业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优化调整产业链监测企业库和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重点企业库，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做好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3个先进制造业集群和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条重点产业链运行情况的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月度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跟踪调度，定期开展重点行业分析工作，形成行业分析报告，加强行业运行情况交流。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围绕高端液压件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和密封件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、高性能轴承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和齿轮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等核心基础零部件，铸锻焊、表面处理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电镀、酸洗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基础制造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工艺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，系统梳理短板弱项，加强装备产业基础工艺研究，推动建立长、短板工艺目录库，夯实产业基础。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二、提升创新能力建设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（一）按照我省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1650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产业体系建设整体要求，落实重大技术装备攻关工程任务，围绕装备领域先进制造业集群和重点产业链痛点堵点难点和“卡脖子”技术，动态梳理产业短板技术和装备清单，建立重大装备攻关项目储备库。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（二）高标准组织做好国家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 w:bidi="ar-SA"/>
        </w:rPr>
        <w:t>有关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专项以及省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1650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产业体系协同攻关、智能装备优秀服务商扶持等项目申报推荐和实施跟踪工作，鼓励更多我省企业参与国家和省重大技术装备攻关工程。落实好工业母机企业增值税加计抵减政策，抵减先进工业母机产品制造企业应交增值税额，鼓励更多工业母机企业加大创新研发投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三）重点跟踪省高端工程机械及核心零部件制造业创新中心、省高档数控机床与智能成套装备创新中心、省先进复合材料技术与装备创新中心、南航无锡研究院、智能制造龙城实验室等行业创新平台建设，支持开展产业链关键共性技术攻关研发，支持申报国家级创新平台。支持建设国家级工业母机（金属切削机床）中试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三、促进首台（套）装备研制应用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（一）聚焦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1650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产业体系，做好2024年省首台（套）认定工作，不限申报名额，支持重点地区在保证质量基础上应报尽报，提升首台（套）认定的科学性和规范性，加大对智能制造领域装备支持力度。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（二）跟踪做好国家首台（套）重大装备保险补偿试点项目，会同省财政厅争取更多首台（套）装备列入省创新产品目录，推动重大装备市场化应用。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（三）研究编制我省关于首台（套）平等参与招投标的政策文件。组织开展首台（套）装备推广应用工作，实施一批首台（套）重大装备示范应用项目。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四、推进优势产业链强链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（一）落实好《江苏省新型电力装备绿色低碳创新发展实施方案》《江苏省航空航天产业发展三年行动计划（2022-2024年）》等政策文件，突出重点项目，做好产业链重大任务实施跟踪和考核评估。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制定出台装备行业稳增长工作方案贯彻落实措施，力保装备工业增加值增速不低于工业全行业平均水平。研究制定机器人、仪器仪表、轨道交通装备、民用大飞机、低空经济等产业落实文件，有序推进链主企业项目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编制电线电缆、工程机械传统部件、农机装备拖拉机、工业母机金属切削机床、机器人减速器、轨道交通门系统、大飞机部件精密铸造等7条产业链细分领域智改数转网联实施指南，推动装备领域优势产业链加快智改数转网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四）依托行业组织、金融机构和专业服务团队，组织开展电力装备、工业母机、工程机械、农机装备、航空航天等产业链上下游对接活动。实施“产业链合作伙伴”计划，在工业母机、农机装备等行业开展“主配牵手”活动。组织重点企业与国家制造业转型升级基金、工业母机基金对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五）落实好我省与中航工业、中国商飞、中国航发、国机集团等央企战略合作协议。加强与中国电气装备等央企、中国电器工业协会等国家级支撑机构对接协作，推动省内企业加快进入上游整机企业供应链体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五、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加强行业管理服务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（一）加强与各重点行业协会、高校、研究院所的对接。依托装备工业细分领域专家委员会，加强对产业的决策论证、政策研究、技术梳理。做好机械、机电行指委相关工作。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跟踪做好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铸造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锻压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电镀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等基础行业发展工作，加强行业与“1650”产业体系的对接交流，适时举办产业对接活动，推动产业更好服务“1650”产业体系建设。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切实履行民机企业安全生产监管职责。不断强化民机整机制造行业风险隐患排查整治，组织开展安全生产培训、督导检查和重点时段安全风险防范提醒等工作，确保民机制造行业安全生产形势稳定，确保2024年全年无重大安全生产事故发生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br w:type="page"/>
      </w:r>
    </w:p>
    <w:p>
      <w:pPr>
        <w:pStyle w:val="2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附表</w:t>
      </w:r>
    </w:p>
    <w:p>
      <w:pPr>
        <w:pStyle w:val="2"/>
        <w:jc w:val="center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2024年省工信厅装备工业处重点工作清单</w:t>
      </w:r>
    </w:p>
    <w:tbl>
      <w:tblPr>
        <w:tblStyle w:val="5"/>
        <w:tblW w:w="5089" w:type="pct"/>
        <w:tblInd w:w="-1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249"/>
        <w:gridCol w:w="72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工作要点内容</w:t>
            </w:r>
          </w:p>
        </w:tc>
        <w:tc>
          <w:tcPr>
            <w:tcW w:w="3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具体工作任务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一、强化运行分析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（一）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做好集群、产业链运行分析工作</w:t>
            </w:r>
          </w:p>
        </w:tc>
        <w:tc>
          <w:tcPr>
            <w:tcW w:w="3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、逐群逐链建立覆盖工信部门和重点企业统计联络员队伍的工作群。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2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、按月开展产业集群、产业链统计与运行分析工作。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3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、优化建立产业链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六个一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工作机制，整合飞机配套、低空产业产业链，建立精密仪器仪表产业链工作机制。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二、聚焦政策引领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（二）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出台细分行业系列政策</w:t>
            </w:r>
          </w:p>
        </w:tc>
        <w:tc>
          <w:tcPr>
            <w:tcW w:w="3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、制定推动低空经济发展的意见。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2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、制定《江苏省机器人产业创新发展三年行动计划》。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3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、制定出台装备行业稳增长工作方案贯彻落实措施。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4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、制定轨道交通、仪器仪表、民用大飞机等国家重点产业链行动计划的贯彻落实文件。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5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、编制电线电缆、工程机械传动部件、农机装备拖拉机、工业母机金属切削机床、机器人减速器、轨道交通门系统、大飞机部件精密铸造等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7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条产业链智改数转网联实施指南。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（三）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落实细分行业系列政策</w:t>
            </w:r>
          </w:p>
        </w:tc>
        <w:tc>
          <w:tcPr>
            <w:tcW w:w="3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、落实好《江苏省新型电力装备绿色低碳创新发展实施方案》。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①组织对接中国电气装备集团。②开展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智能电网专家委进链主企业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活动。③组织召开电线电缆智改数转网联交流活动。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2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、落实好《江苏省航空航天产业发展三年行动计划（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2023-2025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年）》。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①建立重点发展企业白名单。②组织产业链重点企业与中国商飞、中航工业对接。③推进大飞机液压系统协同攻关。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3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、落实好工业母机行动方案等规划政策文件。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①组建江苏省工业母机创新联盟。②落实工业母机增值税加计抵减政策。③推动重点领域开放一批典型应用场景。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三、提升创新能力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（四）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推进关键核心技术攻关</w:t>
            </w:r>
          </w:p>
        </w:tc>
        <w:tc>
          <w:tcPr>
            <w:tcW w:w="3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、做好装备领域产业基础再造和高质量发展专项项目推荐工作。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2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、按季度跟踪链主企业项目实施情况。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3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、加强我省承担国家灾防装备专项企业的项目跟踪管理，完成项目验收和绩效评价。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（五）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提升产业创新能力</w:t>
            </w:r>
          </w:p>
        </w:tc>
        <w:tc>
          <w:tcPr>
            <w:tcW w:w="3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、推动工业母机、工程机械等细分装备领域争创国家级制造业创新中心。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2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、关注龙城实验室、无锡航空发动机关键部件创新研究院、连云港燃气轮机重大科学装置等建设情况。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3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、争创国家级工业母机（金属切削机床）中试基地。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四、首台（套）工作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（六）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首台（套）平等招标</w:t>
            </w:r>
          </w:p>
        </w:tc>
        <w:tc>
          <w:tcPr>
            <w:tcW w:w="3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、研究编制我省关于支持首台（套）重大技术装备平等参与企业招标投标活动的政策文件。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（七）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首台（套）装备认定</w:t>
            </w:r>
          </w:p>
        </w:tc>
        <w:tc>
          <w:tcPr>
            <w:tcW w:w="3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、组织开展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2024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年省级首台（套）装备认定工作。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2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、组织开展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2024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年首台（套）重大装备示范应用工作。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（八）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首台（套）保险补偿</w:t>
            </w:r>
          </w:p>
        </w:tc>
        <w:tc>
          <w:tcPr>
            <w:tcW w:w="3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、做好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2024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年国家首台（套）保险补偿政策申报工作。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五、加强央企合作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（九）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国机集团</w:t>
            </w:r>
          </w:p>
        </w:tc>
        <w:tc>
          <w:tcPr>
            <w:tcW w:w="3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、跟踪国机集团在苏投资项目建设进展情况。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2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、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推动国机集团在苏投资布局高端装备、航空航天等领域。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3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、跟踪国机集团高端装备与关键零部件产业基金设立情况。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（十）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中航工业</w:t>
            </w:r>
          </w:p>
        </w:tc>
        <w:tc>
          <w:tcPr>
            <w:tcW w:w="3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、组织开展中航工业供应商体系政策宣贯活动。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2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、组织开展中航工业细分领域专场供需对接活动。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3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、推动中航工业与有条件基础的地区、园区开展合作。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（十一）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中国商飞</w:t>
            </w:r>
          </w:p>
        </w:tc>
        <w:tc>
          <w:tcPr>
            <w:tcW w:w="3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摸排省内已有技术基础、产业基础且有意愿与中国商飞开展合作的企业和单位，不定期赴商飞拜访对接或邀请中国商飞来苏进行现场调研座谈，推动大飞机液压系统、控制系统等领域与中国商飞协同攻关，推动更多江苏企业进入中国商飞供应链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2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、做好泰州凯飞项目的跟踪推进工作。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3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、做好恒立液压与中国商飞合作跟进工作。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六、组织专项活动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（十二）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组织召开细分行业专项活动</w:t>
            </w:r>
          </w:p>
        </w:tc>
        <w:tc>
          <w:tcPr>
            <w:tcW w:w="3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、组织召开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2024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新型电力装备发展大会。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2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、组织召开徐州工程机械先进制造业集群创新发展大会。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3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、组织召开工业母机功能部件现场对接会。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4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、组织召开机器人应用场景对接会。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5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、组织召开无人机政策宣贯会。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6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、组织召开农业机械现场推进会。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七、企业安全生产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（十三）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做好民机整机企业安全生产工作</w:t>
            </w:r>
          </w:p>
        </w:tc>
        <w:tc>
          <w:tcPr>
            <w:tcW w:w="3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、做好民机企业安全生产监管工作。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2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、组织开展安全生产培训、督导检查和重点时段安全风险防范提醒等工作。</w:t>
            </w:r>
          </w:p>
        </w:tc>
      </w:tr>
      <w:bookmarkEnd w:id="0"/>
    </w:tbl>
    <w:p>
      <w:pPr>
        <w:adjustRightInd w:val="0"/>
        <w:snapToGrid w:val="0"/>
        <w:spacing w:line="600" w:lineRule="atLeast"/>
        <w:ind w:firstLine="0" w:firstLineChars="0"/>
        <w:rPr>
          <w:rFonts w:ascii="Times New Roman" w:hAnsi="Times New Roman" w:eastAsia="仿宋" w:cs="Times New Roman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294" w:firstLineChars="105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-8255</wp:posOffset>
                </wp:positionH>
                <wp:positionV relativeFrom="paragraph">
                  <wp:posOffset>22860</wp:posOffset>
                </wp:positionV>
                <wp:extent cx="5659120" cy="34290"/>
                <wp:effectExtent l="0" t="6350" r="17780" b="1651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58929" cy="345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65pt;margin-top:1.8pt;height:2.7pt;width:445.6pt;mso-position-horizontal-relative:margin;z-index:251660288;mso-width-relative:page;mso-height-relative:page;" filled="f" stroked="t" coordsize="21600,21600" o:gfxdata="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BSo77WAAAABgEAAA8AAAAAAAAAAQAgAAAAIgAAAGRycy9kb3ducmV2LnhtbFBLAQIUABQAAAAI&#10;AIdO4kBhjUMT7wEAALkDAAAOAAAAAAAAAAEAIAAAACUBAABkcnMvZTJvRG9jLnhtbFBLBQYAAAAA&#10;BgAGAFkBAACG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 w:cs="Times New Roman"/>
          <w:sz w:val="28"/>
          <w:szCs w:val="28"/>
        </w:rPr>
        <w:t xml:space="preserve">江苏省工信厅办公室    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28"/>
          <w:szCs w:val="28"/>
        </w:rPr>
        <w:t xml:space="preserve">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2024年1月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日</w:t>
      </w:r>
      <w:r>
        <w:rPr>
          <w:rFonts w:ascii="Times New Roman" w:hAnsi="Times New Roman" w:eastAsia="方正仿宋_GBK" w:cs="Times New Roman"/>
          <w:sz w:val="28"/>
          <w:szCs w:val="28"/>
        </w:rPr>
        <w:t>印发</w:t>
      </w:r>
      <w:r>
        <w:rPr>
          <w:rFonts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-7620</wp:posOffset>
                </wp:positionH>
                <wp:positionV relativeFrom="paragraph">
                  <wp:posOffset>432435</wp:posOffset>
                </wp:positionV>
                <wp:extent cx="5660390" cy="26035"/>
                <wp:effectExtent l="0" t="6350" r="16510" b="2476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60534" cy="2625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6pt;margin-top:34.05pt;height:2.05pt;width:445.7pt;mso-position-horizontal-relative:margin;z-index:251659264;mso-width-relative:page;mso-height-relative:page;" filled="f" stroked="t" coordsize="21600,21600" o:gfxdata="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9CrqtgAAAAIAQAADwAAAAAAAAABACAAAAAiAAAAZHJzL2Rvd25yZXYueG1sUEsBAhQAFAAA&#10;AAgAh07iQEn/t8bvAQAAuQMAAA4AAAAAAAAAAQAgAAAAJw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01" w:right="1474" w:bottom="1984" w:left="1474" w:header="851" w:footer="1134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168" w:rightChars="80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7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 xml:space="preserve">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beforeLines="50"/>
      <w:jc w:val="both"/>
    </w:pPr>
    <w:r>
      <w:rPr>
        <w:rFonts w:hint="eastAsia"/>
        <w:kern w:val="0"/>
        <w:sz w:val="28"/>
        <w:szCs w:val="28"/>
      </w:rPr>
      <w:t xml:space="preserve">  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20" w:firstLineChars="150"/>
      <w:jc w:val="right"/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wNWJkOWIwZThjOTQxYWQ1NzY3MzJmMDlkMGZmMWQifQ=="/>
  </w:docVars>
  <w:rsids>
    <w:rsidRoot w:val="7EDA770B"/>
    <w:rsid w:val="3786203B"/>
    <w:rsid w:val="397FC26D"/>
    <w:rsid w:val="5BDE1071"/>
    <w:rsid w:val="5DF7442D"/>
    <w:rsid w:val="676F0B23"/>
    <w:rsid w:val="6DC7C7C3"/>
    <w:rsid w:val="6DDF4948"/>
    <w:rsid w:val="72BF7A14"/>
    <w:rsid w:val="73CE9428"/>
    <w:rsid w:val="7BF77073"/>
    <w:rsid w:val="7EDA770B"/>
    <w:rsid w:val="7EFEF736"/>
    <w:rsid w:val="7FCBE8CD"/>
    <w:rsid w:val="C6F23BAB"/>
    <w:rsid w:val="CCF776A4"/>
    <w:rsid w:val="DBDB66A1"/>
    <w:rsid w:val="E0ED2E39"/>
    <w:rsid w:val="F6A7AFBA"/>
    <w:rsid w:val="F7EEB671"/>
    <w:rsid w:val="F7EF24A5"/>
    <w:rsid w:val="FA7D7CD0"/>
    <w:rsid w:val="FBFFDC51"/>
    <w:rsid w:val="FD3F3FB3"/>
    <w:rsid w:val="FF356F1B"/>
    <w:rsid w:val="FFAFF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0"/>
    <w:pPr>
      <w:spacing w:line="240" w:lineRule="auto"/>
      <w:ind w:left="420" w:hanging="420" w:firstLineChars="0"/>
    </w:pPr>
    <w:rPr>
      <w:rFonts w:asciiTheme="minorHAnsi" w:hAnsiTheme="minorHAnsi" w:eastAsiaTheme="minorEastAsia" w:cstheme="minorBidi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Times New Roman" w:hAnsi="Times New Roman" w:eastAsia="仿宋_GB2312"/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61"/>
    <w:basedOn w:val="7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9">
    <w:name w:val="font21"/>
    <w:basedOn w:val="7"/>
    <w:autoRedefine/>
    <w:qFormat/>
    <w:uiPriority w:val="0"/>
    <w:rPr>
      <w:rFonts w:hint="default" w:ascii="Times New Roman" w:hAnsi="Times New Roman" w:eastAsia="宋体" w:cs="Times New Roman"/>
      <w:color w:val="000000"/>
      <w:sz w:val="22"/>
      <w:szCs w:val="22"/>
      <w:u w:val="none"/>
    </w:rPr>
  </w:style>
  <w:style w:type="character" w:customStyle="1" w:styleId="10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2024-01-04T23:04:00Z</dcterms:created>
  <dc:creator>HUAWEI</dc:creator>
  <cp:lastModifiedBy>Daisy</cp:lastModifiedBy>
  <cp:lastPrinted>2024-02-01T00:32:00Z</cp:lastPrinted>
  <dcterms:modified xsi:type="dcterms:W3CDTF">2024-01-31T09:45:19Z</dcterms:modified>
  <dc:title>苏工信〔2022〕号              签发人：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DF744D046C10456EB6BF0A17064C16BA_13</vt:lpwstr>
  </property>
</Properties>
</file>